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D9011" w14:textId="64DA3DBE" w:rsidR="00EE501A" w:rsidRPr="009C4F47" w:rsidRDefault="00EE501A" w:rsidP="00EE501A">
      <w:pPr>
        <w:pStyle w:val="Heading1"/>
        <w:rPr>
          <w:sz w:val="20"/>
        </w:rPr>
      </w:pPr>
      <w:bookmarkStart w:id="0" w:name="_Toc421486110"/>
      <w:r w:rsidRPr="009C4F47">
        <w:rPr>
          <w:sz w:val="20"/>
        </w:rPr>
        <w:t xml:space="preserve">Cost </w:t>
      </w:r>
      <w:bookmarkEnd w:id="0"/>
      <w:r w:rsidR="0067709F" w:rsidRPr="009C4F47">
        <w:rPr>
          <w:sz w:val="20"/>
        </w:rPr>
        <w:t>Proposal</w:t>
      </w:r>
    </w:p>
    <w:p w14:paraId="60CCD269" w14:textId="430B2FDA" w:rsidR="00EE501A" w:rsidRPr="009C4F47" w:rsidRDefault="00EE501A" w:rsidP="00EE501A">
      <w:pPr>
        <w:jc w:val="center"/>
        <w:rPr>
          <w:b/>
          <w:szCs w:val="28"/>
        </w:rPr>
      </w:pPr>
      <w:r w:rsidRPr="009C4F47">
        <w:rPr>
          <w:b/>
          <w:szCs w:val="28"/>
        </w:rPr>
        <w:t xml:space="preserve">Request for Proposal Number </w:t>
      </w:r>
      <w:r w:rsidR="006A0AC0" w:rsidRPr="009C4F47">
        <w:rPr>
          <w:b/>
          <w:szCs w:val="28"/>
        </w:rPr>
        <w:t>101517 Z1</w:t>
      </w:r>
    </w:p>
    <w:p w14:paraId="2CB0F843" w14:textId="77777777" w:rsidR="00EE501A" w:rsidRPr="009C4F47" w:rsidRDefault="00EE501A" w:rsidP="00EE501A"/>
    <w:p w14:paraId="1C30EE52" w14:textId="27B639DE" w:rsidR="00EE501A" w:rsidRPr="009C4F47" w:rsidRDefault="00EE501A" w:rsidP="00EE501A">
      <w:pPr>
        <w:rPr>
          <w:rFonts w:eastAsia="Arial" w:cs="Arial"/>
        </w:rPr>
      </w:pPr>
      <w:r w:rsidRPr="009C4F47">
        <w:rPr>
          <w:rFonts w:cs="Arial"/>
          <w:szCs w:val="18"/>
        </w:rPr>
        <w:t xml:space="preserve">This cost </w:t>
      </w:r>
      <w:r w:rsidR="0067709F" w:rsidRPr="009C4F47">
        <w:rPr>
          <w:rFonts w:cs="Arial"/>
          <w:szCs w:val="18"/>
        </w:rPr>
        <w:t xml:space="preserve">proposal </w:t>
      </w:r>
      <w:r w:rsidRPr="009C4F47">
        <w:rPr>
          <w:rFonts w:cs="Arial"/>
          <w:szCs w:val="18"/>
        </w:rPr>
        <w:t xml:space="preserve">should be completed and submitted with each response to this Request for Proposal.  This is intended to provide the State with </w:t>
      </w:r>
      <w:r w:rsidRPr="009C4F47">
        <w:rPr>
          <w:rFonts w:eastAsia="Arial" w:cs="Arial"/>
        </w:rPr>
        <w:t>fixed costs for services to be provided</w:t>
      </w:r>
      <w:r w:rsidRPr="009C4F47">
        <w:rPr>
          <w:rFonts w:cs="Arial"/>
          <w:szCs w:val="18"/>
        </w:rPr>
        <w:t>.</w:t>
      </w:r>
      <w:r w:rsidRPr="009C4F47">
        <w:rPr>
          <w:rFonts w:eastAsia="Arial" w:cs="Arial"/>
        </w:rPr>
        <w:t xml:space="preserve"> </w:t>
      </w:r>
    </w:p>
    <w:p w14:paraId="1C337A50" w14:textId="77777777" w:rsidR="00EE501A" w:rsidRPr="009C4F47" w:rsidRDefault="00EE501A" w:rsidP="00EE501A">
      <w:pPr>
        <w:rPr>
          <w:rFonts w:eastAsia="Arial" w:cs="Arial"/>
        </w:rPr>
      </w:pPr>
    </w:p>
    <w:p w14:paraId="7DE7FD37" w14:textId="77777777" w:rsidR="00EE501A" w:rsidRPr="009C4F47" w:rsidRDefault="00EE501A" w:rsidP="00EE501A">
      <w:pPr>
        <w:rPr>
          <w:rFonts w:eastAsia="Arial" w:cs="Arial"/>
        </w:rPr>
      </w:pPr>
      <w:r w:rsidRPr="009C4F47">
        <w:rPr>
          <w:rFonts w:eastAsia="Arial" w:cs="Arial"/>
        </w:rPr>
        <w:t>Bidder’s Name: _______________________________________________</w:t>
      </w:r>
    </w:p>
    <w:p w14:paraId="47EA22FD" w14:textId="77777777" w:rsidR="00EE501A" w:rsidRPr="009C4F47" w:rsidRDefault="00EE501A" w:rsidP="00EE501A"/>
    <w:tbl>
      <w:tblPr>
        <w:tblW w:w="9460" w:type="dxa"/>
        <w:tblLayout w:type="fixed"/>
        <w:tblCellMar>
          <w:left w:w="10" w:type="dxa"/>
          <w:right w:w="10" w:type="dxa"/>
        </w:tblCellMar>
        <w:tblLook w:val="0000" w:firstRow="0" w:lastRow="0" w:firstColumn="0" w:lastColumn="0" w:noHBand="0" w:noVBand="0"/>
      </w:tblPr>
      <w:tblGrid>
        <w:gridCol w:w="730"/>
        <w:gridCol w:w="7110"/>
        <w:gridCol w:w="1620"/>
      </w:tblGrid>
      <w:tr w:rsidR="00EE501A" w:rsidRPr="009C4F47" w14:paraId="01C5285A" w14:textId="77777777" w:rsidTr="000A2196">
        <w:trPr>
          <w:trHeight w:val="287"/>
        </w:trPr>
        <w:tc>
          <w:tcPr>
            <w:tcW w:w="730" w:type="dxa"/>
            <w:tcBorders>
              <w:top w:val="single" w:sz="4" w:space="0" w:color="000000"/>
              <w:left w:val="single" w:sz="4" w:space="0" w:color="000000"/>
              <w:bottom w:val="single" w:sz="4" w:space="0" w:color="000000"/>
              <w:right w:val="single" w:sz="4" w:space="0" w:color="000000"/>
            </w:tcBorders>
            <w:shd w:val="clear" w:color="000000" w:fill="FFFFFF"/>
          </w:tcPr>
          <w:p w14:paraId="7C4D0F0F" w14:textId="77777777" w:rsidR="00EE501A" w:rsidRPr="009C4F47" w:rsidRDefault="00EE501A" w:rsidP="00BF04CD">
            <w:pPr>
              <w:ind w:left="172"/>
              <w:jc w:val="center"/>
              <w:rPr>
                <w:rFonts w:cs="Arial"/>
                <w:b/>
              </w:rPr>
            </w:pPr>
            <w:r w:rsidRPr="009C4F47">
              <w:rPr>
                <w:rFonts w:cs="Arial"/>
                <w:b/>
              </w:rPr>
              <w:t>Line #</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7B9C5" w14:textId="77777777" w:rsidR="00EE501A" w:rsidRPr="009C4F47" w:rsidRDefault="00EE501A" w:rsidP="00BF04CD">
            <w:pPr>
              <w:ind w:left="172"/>
              <w:jc w:val="center"/>
              <w:rPr>
                <w:rFonts w:cs="Arial"/>
                <w:b/>
              </w:rPr>
            </w:pPr>
            <w:r w:rsidRPr="009C4F47">
              <w:rPr>
                <w:rFonts w:cs="Arial"/>
                <w:b/>
              </w:rPr>
              <w:t>Description of Services</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E9634" w14:textId="77777777" w:rsidR="00EE501A" w:rsidRPr="009C4F47" w:rsidRDefault="00EE501A" w:rsidP="00BF04CD">
            <w:pPr>
              <w:jc w:val="center"/>
            </w:pPr>
          </w:p>
        </w:tc>
      </w:tr>
      <w:tr w:rsidR="00EE501A" w:rsidRPr="009C4F47" w14:paraId="14B01B5E" w14:textId="77777777" w:rsidTr="000A2196">
        <w:trPr>
          <w:trHeight w:val="1"/>
        </w:trPr>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03A9C7E9" w14:textId="77777777" w:rsidR="00EE501A" w:rsidRPr="009C4F47" w:rsidRDefault="00EE501A" w:rsidP="00BF04CD">
            <w:pPr>
              <w:ind w:left="172"/>
              <w:rPr>
                <w:rFonts w:eastAsia="Arial" w:cs="Arial"/>
                <w:b/>
              </w:rPr>
            </w:pPr>
          </w:p>
        </w:tc>
        <w:tc>
          <w:tcPr>
            <w:tcW w:w="71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366E681" w14:textId="77777777" w:rsidR="00EE501A" w:rsidRPr="009C4F47" w:rsidRDefault="00EE501A" w:rsidP="00BF04CD">
            <w:pPr>
              <w:ind w:left="172"/>
              <w:rPr>
                <w:rFonts w:eastAsia="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59774" w14:textId="77777777" w:rsidR="00EE501A" w:rsidRPr="009C4F47" w:rsidRDefault="00EE501A" w:rsidP="00BF04CD">
            <w:pPr>
              <w:jc w:val="left"/>
              <w:rPr>
                <w:rFonts w:eastAsia="Calibri" w:cs="Arial"/>
                <w:b/>
              </w:rPr>
            </w:pPr>
            <w:r w:rsidRPr="009C4F47">
              <w:rPr>
                <w:rFonts w:eastAsia="Arial" w:cs="Arial"/>
                <w:b/>
              </w:rPr>
              <w:t>Total Fixed Cost</w:t>
            </w:r>
          </w:p>
        </w:tc>
      </w:tr>
      <w:tr w:rsidR="00EE501A" w:rsidRPr="009C4F47" w14:paraId="57535C25" w14:textId="77777777" w:rsidTr="000A2196">
        <w:trPr>
          <w:trHeight w:val="2222"/>
        </w:trPr>
        <w:tc>
          <w:tcPr>
            <w:tcW w:w="730" w:type="dxa"/>
            <w:tcBorders>
              <w:top w:val="single" w:sz="4" w:space="0" w:color="000000"/>
              <w:left w:val="single" w:sz="4" w:space="0" w:color="000000"/>
              <w:bottom w:val="single" w:sz="4" w:space="0" w:color="000000"/>
              <w:right w:val="single" w:sz="4" w:space="0" w:color="000000"/>
            </w:tcBorders>
            <w:shd w:val="clear" w:color="000000" w:fill="FFFFFF"/>
          </w:tcPr>
          <w:p w14:paraId="43169541" w14:textId="77777777" w:rsidR="00EE501A" w:rsidRPr="009C4F47" w:rsidRDefault="00EE501A" w:rsidP="00BF04CD">
            <w:pPr>
              <w:ind w:left="172"/>
              <w:rPr>
                <w:rFonts w:eastAsia="Arial" w:cs="Arial"/>
                <w:b/>
              </w:rPr>
            </w:pPr>
            <w:r w:rsidRPr="009C4F47">
              <w:rPr>
                <w:rFonts w:eastAsia="Arial" w:cs="Arial"/>
                <w:b/>
              </w:rPr>
              <w:t>1.</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8A99E" w14:textId="77777777" w:rsidR="00B95E9D" w:rsidRPr="009C4F47" w:rsidRDefault="0020377B" w:rsidP="00B95E9D">
            <w:pPr>
              <w:ind w:left="172"/>
              <w:rPr>
                <w:rFonts w:eastAsia="Arial" w:cs="Arial"/>
              </w:rPr>
            </w:pPr>
            <w:r w:rsidRPr="009C4F47">
              <w:rPr>
                <w:rFonts w:eastAsia="Arial" w:cs="Arial"/>
                <w:b/>
              </w:rPr>
              <w:t>Public Participation and Consultation</w:t>
            </w:r>
            <w:r w:rsidR="00EE501A" w:rsidRPr="009C4F47">
              <w:rPr>
                <w:rFonts w:eastAsia="Arial" w:cs="Arial"/>
                <w:b/>
              </w:rPr>
              <w:t xml:space="preserve">. </w:t>
            </w:r>
            <w:r w:rsidR="00EE501A" w:rsidRPr="009C4F47">
              <w:rPr>
                <w:rFonts w:eastAsia="Arial" w:cs="Arial"/>
              </w:rPr>
              <w:t>As described in the RFP</w:t>
            </w:r>
            <w:r w:rsidR="00B95E9D" w:rsidRPr="009C4F47">
              <w:rPr>
                <w:rFonts w:eastAsia="Arial" w:cs="Arial"/>
              </w:rPr>
              <w:t xml:space="preserve">, Contractor is responsible for assisting in the identification of collaborators, coordination of meetings and public hearings, collection of input through surveys and other means to facilitate consultation. The approach must follow the State’s Citizen Participation Plan. At a minimum the result must meet the requirements outlined in 24 CFR 91.110, 24 CFR 91.115, 91.300 and the Process section and input fields as outlined in the HUD produced The eCon Planning Suite: A Desk Guide for Using IDIS to Prepare the Consolidated Plan, Annual Action Plan, and CAPER/PER found here: </w:t>
            </w:r>
            <w:hyperlink r:id="rId4" w:history="1">
              <w:r w:rsidR="00E71B19" w:rsidRPr="009C4F47">
                <w:rPr>
                  <w:rStyle w:val="Hyperlink"/>
                  <w:rFonts w:eastAsia="Arial" w:cs="Arial"/>
                </w:rPr>
                <w:t>https://www.onecpd.info/resources/documents/econ-Planning-Suite-Desk-Guide-IDIS-Conplan-Action-Plan-Caper-Per.pdf.\</w:t>
              </w:r>
            </w:hyperlink>
          </w:p>
          <w:p w14:paraId="4E3FE56B" w14:textId="77777777" w:rsidR="00E71B19" w:rsidRPr="009C4F47" w:rsidRDefault="00E71B19" w:rsidP="00B95E9D">
            <w:pPr>
              <w:ind w:left="172"/>
              <w:rPr>
                <w:rFonts w:eastAsia="Arial" w:cs="Arial"/>
              </w:rPr>
            </w:pPr>
          </w:p>
          <w:p w14:paraId="04511D9B" w14:textId="77777777" w:rsidR="00E71B19" w:rsidRPr="009C4F47" w:rsidRDefault="00E71B19" w:rsidP="00B95E9D">
            <w:pPr>
              <w:ind w:left="172"/>
              <w:rPr>
                <w:rFonts w:eastAsia="Arial" w:cs="Arial"/>
              </w:rPr>
            </w:pPr>
            <w:r w:rsidRPr="009C4F47">
              <w:rPr>
                <w:rFonts w:eastAsia="Arial" w:cs="Arial"/>
              </w:rPr>
              <w:t>This section includes participation in required public hearings.</w:t>
            </w:r>
          </w:p>
          <w:p w14:paraId="36E96DB8" w14:textId="77777777" w:rsidR="00B95E9D" w:rsidRPr="009C4F47" w:rsidRDefault="00B95E9D" w:rsidP="00B95E9D">
            <w:pPr>
              <w:ind w:left="172"/>
              <w:rPr>
                <w:rFonts w:eastAsia="Arial" w:cs="Arial"/>
              </w:rPr>
            </w:pPr>
          </w:p>
          <w:p w14:paraId="3422FE57" w14:textId="77777777" w:rsidR="00EE501A" w:rsidRPr="009C4F47" w:rsidRDefault="00EE501A" w:rsidP="00B95E9D">
            <w:pPr>
              <w:ind w:left="172"/>
              <w:rPr>
                <w:rFonts w:eastAsia="Arial" w:cs="Arial"/>
              </w:rPr>
            </w:pPr>
            <w:r w:rsidRPr="009C4F47">
              <w:rPr>
                <w:rFonts w:eastAsia="Arial" w:cs="Arial"/>
              </w:rPr>
              <w:t xml:space="preserve">Provide </w:t>
            </w:r>
            <w:r w:rsidR="00B95E9D" w:rsidRPr="009C4F47">
              <w:rPr>
                <w:rFonts w:eastAsia="Arial" w:cs="Arial"/>
              </w:rPr>
              <w:t>monthly</w:t>
            </w:r>
            <w:r w:rsidRPr="009C4F47">
              <w:rPr>
                <w:rFonts w:eastAsia="Arial" w:cs="Arial"/>
              </w:rPr>
              <w:t xml:space="preserve"> written activity reports via email to the Department, as required in the RFP.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428EC" w14:textId="77777777" w:rsidR="00EE501A" w:rsidRPr="009C4F47" w:rsidRDefault="00EE501A" w:rsidP="00BF04CD">
            <w:pPr>
              <w:jc w:val="left"/>
              <w:rPr>
                <w:rFonts w:eastAsia="Calibri" w:cs="Arial"/>
                <w:b/>
              </w:rPr>
            </w:pPr>
          </w:p>
          <w:p w14:paraId="1222ACFF" w14:textId="77777777" w:rsidR="00EE501A" w:rsidRPr="009C4F47" w:rsidRDefault="00EE501A" w:rsidP="00BF04CD">
            <w:pPr>
              <w:jc w:val="left"/>
              <w:rPr>
                <w:rFonts w:eastAsia="Calibri" w:cs="Arial"/>
                <w:b/>
              </w:rPr>
            </w:pPr>
            <w:r w:rsidRPr="009C4F47">
              <w:rPr>
                <w:rFonts w:eastAsia="Calibri" w:cs="Arial"/>
                <w:b/>
              </w:rPr>
              <w:t>$</w:t>
            </w:r>
          </w:p>
        </w:tc>
      </w:tr>
      <w:tr w:rsidR="00EE501A" w:rsidRPr="009C4F47" w14:paraId="12107360" w14:textId="77777777" w:rsidTr="000A2196">
        <w:trPr>
          <w:trHeight w:val="179"/>
        </w:trPr>
        <w:tc>
          <w:tcPr>
            <w:tcW w:w="730" w:type="dxa"/>
            <w:tcBorders>
              <w:top w:val="single" w:sz="4" w:space="0" w:color="000000"/>
              <w:left w:val="single" w:sz="4" w:space="0" w:color="000000"/>
              <w:right w:val="single" w:sz="4" w:space="0" w:color="000000"/>
            </w:tcBorders>
            <w:shd w:val="clear" w:color="auto" w:fill="D9D9D9"/>
          </w:tcPr>
          <w:p w14:paraId="3402E969" w14:textId="77777777" w:rsidR="00EE501A" w:rsidRPr="009C4F47" w:rsidRDefault="00EE501A" w:rsidP="00BF04CD">
            <w:pPr>
              <w:tabs>
                <w:tab w:val="left" w:pos="720"/>
              </w:tabs>
              <w:ind w:left="172"/>
              <w:rPr>
                <w:rFonts w:eastAsia="Arial" w:cs="Arial"/>
                <w:b/>
              </w:rPr>
            </w:pPr>
          </w:p>
        </w:tc>
        <w:tc>
          <w:tcPr>
            <w:tcW w:w="7110" w:type="dxa"/>
            <w:tcBorders>
              <w:top w:val="single" w:sz="4" w:space="0" w:color="000000"/>
              <w:left w:val="single" w:sz="4" w:space="0" w:color="000000"/>
              <w:right w:val="single" w:sz="4" w:space="0" w:color="000000"/>
            </w:tcBorders>
            <w:shd w:val="clear" w:color="auto" w:fill="D9D9D9"/>
            <w:tcMar>
              <w:left w:w="108" w:type="dxa"/>
              <w:right w:w="108" w:type="dxa"/>
            </w:tcMar>
          </w:tcPr>
          <w:p w14:paraId="6EC11F2F" w14:textId="77777777" w:rsidR="00EE501A" w:rsidRPr="009C4F47" w:rsidRDefault="00EE501A" w:rsidP="00BF04CD">
            <w:pPr>
              <w:tabs>
                <w:tab w:val="left" w:pos="720"/>
              </w:tabs>
              <w:ind w:left="172"/>
              <w:rPr>
                <w:rFonts w:eastAsia="Arial" w:cs="Arial"/>
                <w:b/>
              </w:rPr>
            </w:pPr>
          </w:p>
        </w:tc>
        <w:tc>
          <w:tcPr>
            <w:tcW w:w="1620" w:type="dxa"/>
            <w:tcBorders>
              <w:top w:val="single" w:sz="4" w:space="0" w:color="000000"/>
              <w:left w:val="single" w:sz="4" w:space="0" w:color="000000"/>
              <w:right w:val="single" w:sz="4" w:space="0" w:color="000000"/>
            </w:tcBorders>
            <w:shd w:val="clear" w:color="000000" w:fill="FFFFFF"/>
            <w:tcMar>
              <w:left w:w="108" w:type="dxa"/>
              <w:right w:w="108" w:type="dxa"/>
            </w:tcMar>
          </w:tcPr>
          <w:p w14:paraId="01D63734" w14:textId="77777777" w:rsidR="00EE501A" w:rsidRPr="009C4F47" w:rsidRDefault="00EE501A" w:rsidP="00BF04CD">
            <w:pPr>
              <w:jc w:val="left"/>
              <w:rPr>
                <w:rFonts w:eastAsia="Calibri" w:cs="Arial"/>
                <w:b/>
              </w:rPr>
            </w:pPr>
            <w:r w:rsidRPr="009C4F47">
              <w:rPr>
                <w:rFonts w:eastAsia="Calibri" w:cs="Arial"/>
                <w:b/>
              </w:rPr>
              <w:t>Total Fixed Cost</w:t>
            </w:r>
          </w:p>
        </w:tc>
      </w:tr>
      <w:tr w:rsidR="00EE501A" w:rsidRPr="009C4F47" w14:paraId="62072A53" w14:textId="77777777" w:rsidTr="000A2196">
        <w:trPr>
          <w:trHeight w:val="1214"/>
        </w:trPr>
        <w:tc>
          <w:tcPr>
            <w:tcW w:w="730" w:type="dxa"/>
            <w:tcBorders>
              <w:top w:val="single" w:sz="4" w:space="0" w:color="000000"/>
              <w:left w:val="single" w:sz="4" w:space="0" w:color="000000"/>
              <w:bottom w:val="single" w:sz="4" w:space="0" w:color="000000"/>
              <w:right w:val="single" w:sz="4" w:space="0" w:color="000000"/>
            </w:tcBorders>
            <w:shd w:val="clear" w:color="000000" w:fill="FFFFFF"/>
          </w:tcPr>
          <w:p w14:paraId="1C26E72C" w14:textId="77777777" w:rsidR="00EE501A" w:rsidRPr="009C4F47" w:rsidRDefault="000A2196" w:rsidP="00BF04CD">
            <w:pPr>
              <w:tabs>
                <w:tab w:val="left" w:pos="720"/>
              </w:tabs>
              <w:ind w:left="172"/>
              <w:rPr>
                <w:rFonts w:eastAsia="Arial" w:cs="Arial"/>
                <w:b/>
              </w:rPr>
            </w:pPr>
            <w:r w:rsidRPr="009C4F47">
              <w:rPr>
                <w:rFonts w:eastAsia="Arial" w:cs="Arial"/>
                <w:b/>
              </w:rPr>
              <w:t>2</w:t>
            </w:r>
            <w:r w:rsidR="00EE501A" w:rsidRPr="009C4F47">
              <w:rPr>
                <w:rFonts w:eastAsia="Arial" w:cs="Arial"/>
                <w:b/>
              </w:rPr>
              <w:t>.</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F3D6E" w14:textId="77777777" w:rsidR="00B95E9D" w:rsidRPr="009C4F47" w:rsidRDefault="00B95E9D" w:rsidP="00A22FE8">
            <w:pPr>
              <w:tabs>
                <w:tab w:val="left" w:pos="720"/>
              </w:tabs>
              <w:ind w:left="172"/>
              <w:rPr>
                <w:rFonts w:eastAsia="Arial" w:cs="Arial"/>
              </w:rPr>
            </w:pPr>
            <w:r w:rsidRPr="009C4F47">
              <w:rPr>
                <w:rFonts w:eastAsia="Arial" w:cs="Arial"/>
                <w:b/>
              </w:rPr>
              <w:t>Needs Assessment and Market Analysis</w:t>
            </w:r>
            <w:r w:rsidR="00EE501A" w:rsidRPr="009C4F47">
              <w:rPr>
                <w:rFonts w:eastAsia="Arial" w:cs="Arial"/>
                <w:b/>
              </w:rPr>
              <w:t xml:space="preserve">.  </w:t>
            </w:r>
            <w:r w:rsidR="00EE501A" w:rsidRPr="009C4F47">
              <w:rPr>
                <w:rFonts w:eastAsia="Arial" w:cs="Arial"/>
              </w:rPr>
              <w:t xml:space="preserve">As described in the RFP, </w:t>
            </w:r>
            <w:r w:rsidRPr="009C4F47">
              <w:rPr>
                <w:rFonts w:eastAsia="Arial" w:cs="Arial"/>
              </w:rPr>
              <w:t>Contractor is responsible for the collection of data and analysis as it relates to the information necessary for the State to develop the strategic plan portion of the consolidated plan. At a minimum the data collection and analysis must meet the requirements outlined in 24 CFR 91.305 and 24 CFR 91.310 as well as the needs Assessment and Market Analysis sections and input fields as outlined in the HUD produced The eCon Planning Suite: A Desk Guide for Using IDIS to Prepare the Consolidated Plan, Annual Action Plan, and CAPER/PER found here: https://www.onecpd.info/resources/documents/econ-Planning-Suite-Desk-Guide-IDIS-Conplan-Action-Plan-Caper-Per.pdf</w:t>
            </w:r>
          </w:p>
          <w:p w14:paraId="7B647282" w14:textId="77777777" w:rsidR="00B95E9D" w:rsidRPr="009C4F47" w:rsidRDefault="00B95E9D" w:rsidP="00A22FE8">
            <w:pPr>
              <w:tabs>
                <w:tab w:val="left" w:pos="720"/>
              </w:tabs>
              <w:ind w:left="172"/>
              <w:rPr>
                <w:rFonts w:eastAsia="Arial" w:cs="Arial"/>
              </w:rPr>
            </w:pPr>
          </w:p>
          <w:p w14:paraId="5789E55A" w14:textId="77777777" w:rsidR="00EE501A" w:rsidRPr="009C4F47" w:rsidRDefault="00EE501A" w:rsidP="00B95E9D">
            <w:pPr>
              <w:tabs>
                <w:tab w:val="left" w:pos="720"/>
              </w:tabs>
              <w:ind w:left="172"/>
              <w:rPr>
                <w:rFonts w:eastAsia="Arial" w:cs="Arial"/>
              </w:rPr>
            </w:pPr>
            <w:r w:rsidRPr="009C4F47">
              <w:rPr>
                <w:rFonts w:eastAsia="Arial" w:cs="Arial"/>
              </w:rPr>
              <w:t xml:space="preserve">Provide </w:t>
            </w:r>
            <w:r w:rsidR="00B95E9D" w:rsidRPr="009C4F47">
              <w:rPr>
                <w:rFonts w:eastAsia="Arial" w:cs="Arial"/>
              </w:rPr>
              <w:t>monthly</w:t>
            </w:r>
            <w:r w:rsidRPr="009C4F47">
              <w:rPr>
                <w:rFonts w:eastAsia="Arial" w:cs="Arial"/>
              </w:rPr>
              <w:t xml:space="preserve"> written activity reports via email to the Department, as required in the RFP.</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09EE9" w14:textId="77777777" w:rsidR="00EE501A" w:rsidRPr="009C4F47" w:rsidRDefault="00EE501A" w:rsidP="00BF04CD">
            <w:pPr>
              <w:jc w:val="left"/>
              <w:rPr>
                <w:rFonts w:eastAsia="Calibri" w:cs="Arial"/>
                <w:b/>
              </w:rPr>
            </w:pPr>
          </w:p>
          <w:p w14:paraId="444D3C17" w14:textId="77777777" w:rsidR="00EE501A" w:rsidRPr="009C4F47" w:rsidRDefault="00EE501A" w:rsidP="00BF04CD">
            <w:pPr>
              <w:jc w:val="left"/>
              <w:rPr>
                <w:rFonts w:eastAsia="Calibri" w:cs="Arial"/>
                <w:b/>
              </w:rPr>
            </w:pPr>
            <w:r w:rsidRPr="009C4F47">
              <w:rPr>
                <w:rFonts w:eastAsia="Calibri" w:cs="Arial"/>
                <w:b/>
              </w:rPr>
              <w:t>$</w:t>
            </w:r>
          </w:p>
        </w:tc>
      </w:tr>
      <w:tr w:rsidR="00EE501A" w:rsidRPr="009C4F47" w14:paraId="1626C4D1" w14:textId="77777777" w:rsidTr="000A2196">
        <w:trPr>
          <w:trHeight w:val="224"/>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EFA88A" w14:textId="77777777" w:rsidR="00EE501A" w:rsidRPr="009C4F47" w:rsidRDefault="00EE501A" w:rsidP="00BF04CD">
            <w:pPr>
              <w:tabs>
                <w:tab w:val="left" w:pos="720"/>
              </w:tabs>
              <w:ind w:left="172"/>
              <w:rPr>
                <w:rFonts w:eastAsia="Arial" w:cs="Arial"/>
                <w:b/>
              </w:rPr>
            </w:pPr>
          </w:p>
        </w:tc>
        <w:tc>
          <w:tcPr>
            <w:tcW w:w="7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0218FAC" w14:textId="77777777" w:rsidR="00EE501A" w:rsidRPr="009C4F47" w:rsidRDefault="00EE501A" w:rsidP="00BF04CD">
            <w:pPr>
              <w:tabs>
                <w:tab w:val="left" w:pos="720"/>
              </w:tabs>
              <w:ind w:left="172"/>
              <w:rPr>
                <w:rFonts w:eastAsia="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195A6" w14:textId="77777777" w:rsidR="00EE501A" w:rsidRPr="009C4F47" w:rsidRDefault="00EE501A" w:rsidP="00BF04CD">
            <w:pPr>
              <w:jc w:val="left"/>
              <w:rPr>
                <w:rFonts w:eastAsia="Calibri" w:cs="Arial"/>
                <w:b/>
              </w:rPr>
            </w:pPr>
            <w:r w:rsidRPr="009C4F47">
              <w:rPr>
                <w:rFonts w:eastAsia="Calibri" w:cs="Arial"/>
                <w:b/>
              </w:rPr>
              <w:t xml:space="preserve">Total Fixed Cost </w:t>
            </w:r>
          </w:p>
        </w:tc>
      </w:tr>
      <w:tr w:rsidR="00EE501A" w:rsidRPr="006B0E58" w14:paraId="4801476E" w14:textId="77777777" w:rsidTr="000A2196">
        <w:trPr>
          <w:trHeight w:val="1178"/>
        </w:trPr>
        <w:tc>
          <w:tcPr>
            <w:tcW w:w="730" w:type="dxa"/>
            <w:tcBorders>
              <w:top w:val="single" w:sz="4" w:space="0" w:color="000000"/>
              <w:left w:val="single" w:sz="4" w:space="0" w:color="000000"/>
              <w:bottom w:val="single" w:sz="4" w:space="0" w:color="000000"/>
              <w:right w:val="single" w:sz="4" w:space="0" w:color="000000"/>
            </w:tcBorders>
            <w:shd w:val="clear" w:color="000000" w:fill="FFFFFF"/>
          </w:tcPr>
          <w:p w14:paraId="685952A6" w14:textId="77777777" w:rsidR="00EE501A" w:rsidRPr="009C4F47" w:rsidRDefault="000A2196" w:rsidP="00BF04CD">
            <w:pPr>
              <w:tabs>
                <w:tab w:val="left" w:pos="720"/>
              </w:tabs>
              <w:ind w:left="172"/>
              <w:rPr>
                <w:rFonts w:eastAsia="Arial" w:cs="Arial"/>
                <w:b/>
              </w:rPr>
            </w:pPr>
            <w:r w:rsidRPr="009C4F47">
              <w:rPr>
                <w:rFonts w:eastAsia="Arial" w:cs="Arial"/>
                <w:b/>
              </w:rPr>
              <w:t>3</w:t>
            </w:r>
            <w:r w:rsidR="00EE501A" w:rsidRPr="009C4F47">
              <w:rPr>
                <w:rFonts w:eastAsia="Arial" w:cs="Arial"/>
                <w:b/>
              </w:rPr>
              <w:t>.</w:t>
            </w:r>
          </w:p>
        </w:tc>
        <w:tc>
          <w:tcPr>
            <w:tcW w:w="7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4AA82" w14:textId="77777777" w:rsidR="00B95E9D" w:rsidRPr="009C4F47" w:rsidRDefault="00B95E9D" w:rsidP="00A22FE8">
            <w:pPr>
              <w:tabs>
                <w:tab w:val="left" w:pos="720"/>
              </w:tabs>
              <w:ind w:left="172"/>
              <w:rPr>
                <w:rFonts w:eastAsia="Arial" w:cs="Arial"/>
              </w:rPr>
            </w:pPr>
            <w:r w:rsidRPr="009C4F47">
              <w:rPr>
                <w:rFonts w:eastAsia="Arial" w:cs="Arial"/>
                <w:b/>
              </w:rPr>
              <w:t>Strategic Plan and First Year Action Plan</w:t>
            </w:r>
            <w:r w:rsidR="00EE501A" w:rsidRPr="009C4F47">
              <w:rPr>
                <w:rFonts w:eastAsia="Arial" w:cs="Arial"/>
                <w:b/>
              </w:rPr>
              <w:t xml:space="preserve">.  </w:t>
            </w:r>
            <w:r w:rsidR="00EE501A" w:rsidRPr="009C4F47">
              <w:rPr>
                <w:rFonts w:eastAsia="Arial" w:cs="Arial"/>
              </w:rPr>
              <w:t xml:space="preserve">As described in the RFP, </w:t>
            </w:r>
            <w:r w:rsidRPr="009C4F47">
              <w:rPr>
                <w:rFonts w:eastAsia="Arial" w:cs="Arial"/>
              </w:rPr>
              <w:t>Contractor is responsible for working with the state to synthesize all collected information into priority needs for affordable housing, homelessness, and non-housing community development which will generate goals (program categories), expected accomplishments and results in terms of quantifiable outputs and outcomes. The first year action plan will detail how these will be delivered in the first year of implementation. At a minimum, the result must meet the requirements of the strategic plan and action plan as outlined in 24 CFR 91.315 and 24 CFR 91.320 as well as the monitoring requirements in 24 CFR 91.330; and the strategic plan and action plan sections and input fields as outlined in the HUD produced The eCon Planning Suite: A Desk Guide for Using IDIS to Prepare the Consolidated Plan, Annual Action Plan, and CAPER/PER found here: https://www.onecpd.info/resources/documents/econ-Planning-Suite-Desk-Guide-IDIS-Conplan-Action-Plan-Caper-Per.pdf.</w:t>
            </w:r>
          </w:p>
          <w:p w14:paraId="24CE0EE6" w14:textId="77777777" w:rsidR="00B95E9D" w:rsidRPr="009C4F47" w:rsidRDefault="00B95E9D" w:rsidP="00A22FE8">
            <w:pPr>
              <w:tabs>
                <w:tab w:val="left" w:pos="720"/>
              </w:tabs>
              <w:ind w:left="172"/>
              <w:rPr>
                <w:rFonts w:eastAsia="Arial" w:cs="Arial"/>
              </w:rPr>
            </w:pPr>
          </w:p>
          <w:p w14:paraId="101E66F3" w14:textId="77777777" w:rsidR="00EE501A" w:rsidRPr="009C4F47" w:rsidRDefault="00EE501A" w:rsidP="00B95E9D">
            <w:pPr>
              <w:tabs>
                <w:tab w:val="left" w:pos="720"/>
              </w:tabs>
              <w:ind w:left="172"/>
              <w:rPr>
                <w:rFonts w:eastAsia="Arial" w:cs="Arial"/>
                <w:b/>
              </w:rPr>
            </w:pPr>
            <w:bookmarkStart w:id="1" w:name="_GoBack"/>
            <w:r w:rsidRPr="009C4F47">
              <w:rPr>
                <w:rFonts w:eastAsia="Arial" w:cs="Arial"/>
              </w:rPr>
              <w:t xml:space="preserve">Provide </w:t>
            </w:r>
            <w:r w:rsidR="00B95E9D" w:rsidRPr="009C4F47">
              <w:rPr>
                <w:rFonts w:eastAsia="Arial" w:cs="Arial"/>
              </w:rPr>
              <w:t>monthly</w:t>
            </w:r>
            <w:r w:rsidRPr="009C4F47">
              <w:rPr>
                <w:rFonts w:eastAsia="Arial" w:cs="Arial"/>
              </w:rPr>
              <w:t xml:space="preserve"> written activity reports via email to the Department, as required in the RFP.</w:t>
            </w:r>
            <w:bookmarkEnd w:id="1"/>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02023" w14:textId="77777777" w:rsidR="00EE501A" w:rsidRPr="009C4F47" w:rsidRDefault="00EE501A" w:rsidP="00BF04CD">
            <w:pPr>
              <w:jc w:val="left"/>
              <w:rPr>
                <w:rFonts w:eastAsia="Calibri" w:cs="Arial"/>
                <w:b/>
              </w:rPr>
            </w:pPr>
          </w:p>
          <w:p w14:paraId="77BDD0D4" w14:textId="77777777" w:rsidR="00EE501A" w:rsidRDefault="00EE501A" w:rsidP="00BF04CD">
            <w:pPr>
              <w:jc w:val="left"/>
              <w:rPr>
                <w:rFonts w:eastAsia="Calibri" w:cs="Arial"/>
                <w:b/>
              </w:rPr>
            </w:pPr>
            <w:r w:rsidRPr="009C4F47">
              <w:rPr>
                <w:rFonts w:eastAsia="Calibri" w:cs="Arial"/>
                <w:b/>
              </w:rPr>
              <w:t>$</w:t>
            </w:r>
          </w:p>
        </w:tc>
      </w:tr>
    </w:tbl>
    <w:p w14:paraId="741E2EE2" w14:textId="77777777" w:rsidR="00EE501A" w:rsidRDefault="00EE501A" w:rsidP="00EE501A"/>
    <w:p w14:paraId="44F991D5" w14:textId="77777777" w:rsidR="00EE501A" w:rsidRPr="00DF3610" w:rsidRDefault="00EE501A" w:rsidP="00EE501A">
      <w:pPr>
        <w:tabs>
          <w:tab w:val="left" w:pos="3900"/>
        </w:tabs>
      </w:pPr>
      <w:r>
        <w:tab/>
      </w:r>
    </w:p>
    <w:p w14:paraId="355C6A6D" w14:textId="77777777" w:rsidR="00EE501A" w:rsidRPr="00B612F4" w:rsidRDefault="00EE501A" w:rsidP="00EE501A">
      <w:pPr>
        <w:pStyle w:val="Heading1"/>
      </w:pPr>
    </w:p>
    <w:p w14:paraId="356BAD77" w14:textId="77777777" w:rsidR="000D36EF" w:rsidRDefault="000D36EF"/>
    <w:sectPr w:rsidR="000D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1A"/>
    <w:rsid w:val="00047BEA"/>
    <w:rsid w:val="000A2196"/>
    <w:rsid w:val="000D36EF"/>
    <w:rsid w:val="0020377B"/>
    <w:rsid w:val="002E6470"/>
    <w:rsid w:val="002E66BD"/>
    <w:rsid w:val="005F3936"/>
    <w:rsid w:val="00625531"/>
    <w:rsid w:val="0067709F"/>
    <w:rsid w:val="006A0AC0"/>
    <w:rsid w:val="007C12E9"/>
    <w:rsid w:val="00885B70"/>
    <w:rsid w:val="009C4F47"/>
    <w:rsid w:val="009F6974"/>
    <w:rsid w:val="00A22FE8"/>
    <w:rsid w:val="00A43D1E"/>
    <w:rsid w:val="00B95E9D"/>
    <w:rsid w:val="00D418FD"/>
    <w:rsid w:val="00E71B19"/>
    <w:rsid w:val="00EE501A"/>
    <w:rsid w:val="00F4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A9A7"/>
  <w15:docId w15:val="{3DFCB2D1-4093-4B1D-9A9D-BA59CD5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rsid w:val="00EE501A"/>
    <w:pPr>
      <w:spacing w:after="0" w:line="240" w:lineRule="auto"/>
      <w:jc w:val="both"/>
    </w:pPr>
    <w:rPr>
      <w:rFonts w:ascii="Arial" w:eastAsia="Times New Roman" w:hAnsi="Arial" w:cs="Times New Roman"/>
      <w:color w:val="000000"/>
      <w:sz w:val="18"/>
    </w:rPr>
  </w:style>
  <w:style w:type="paragraph" w:styleId="Heading1">
    <w:name w:val="heading 1"/>
    <w:aliases w:val="forms/glossary"/>
    <w:basedOn w:val="Normal"/>
    <w:next w:val="Normal"/>
    <w:link w:val="Heading1Char"/>
    <w:qFormat/>
    <w:rsid w:val="00EE501A"/>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
    <w:basedOn w:val="DefaultParagraphFont"/>
    <w:link w:val="Heading1"/>
    <w:rsid w:val="00EE501A"/>
    <w:rPr>
      <w:rFonts w:ascii="Arial" w:eastAsia="Times New Roman" w:hAnsi="Arial" w:cs="Times New Roman"/>
      <w:b/>
      <w:bCs/>
      <w:sz w:val="28"/>
    </w:rPr>
  </w:style>
  <w:style w:type="character" w:styleId="CommentReference">
    <w:name w:val="annotation reference"/>
    <w:basedOn w:val="DefaultParagraphFont"/>
    <w:uiPriority w:val="99"/>
    <w:semiHidden/>
    <w:unhideWhenUsed/>
    <w:rsid w:val="00B95E9D"/>
    <w:rPr>
      <w:sz w:val="16"/>
      <w:szCs w:val="16"/>
    </w:rPr>
  </w:style>
  <w:style w:type="paragraph" w:styleId="CommentText">
    <w:name w:val="annotation text"/>
    <w:basedOn w:val="Normal"/>
    <w:link w:val="CommentTextChar"/>
    <w:uiPriority w:val="99"/>
    <w:semiHidden/>
    <w:unhideWhenUsed/>
    <w:rsid w:val="00B95E9D"/>
    <w:rPr>
      <w:sz w:val="20"/>
      <w:szCs w:val="20"/>
    </w:rPr>
  </w:style>
  <w:style w:type="character" w:customStyle="1" w:styleId="CommentTextChar">
    <w:name w:val="Comment Text Char"/>
    <w:basedOn w:val="DefaultParagraphFont"/>
    <w:link w:val="CommentText"/>
    <w:uiPriority w:val="99"/>
    <w:semiHidden/>
    <w:rsid w:val="00B95E9D"/>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5E9D"/>
    <w:rPr>
      <w:b/>
      <w:bCs/>
    </w:rPr>
  </w:style>
  <w:style w:type="character" w:customStyle="1" w:styleId="CommentSubjectChar">
    <w:name w:val="Comment Subject Char"/>
    <w:basedOn w:val="CommentTextChar"/>
    <w:link w:val="CommentSubject"/>
    <w:uiPriority w:val="99"/>
    <w:semiHidden/>
    <w:rsid w:val="00B95E9D"/>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B95E9D"/>
    <w:rPr>
      <w:rFonts w:ascii="Segoe UI" w:hAnsi="Segoe UI" w:cs="Segoe UI"/>
      <w:szCs w:val="18"/>
    </w:rPr>
  </w:style>
  <w:style w:type="character" w:customStyle="1" w:styleId="BalloonTextChar">
    <w:name w:val="Balloon Text Char"/>
    <w:basedOn w:val="DefaultParagraphFont"/>
    <w:link w:val="BalloonText"/>
    <w:uiPriority w:val="99"/>
    <w:semiHidden/>
    <w:rsid w:val="00B95E9D"/>
    <w:rPr>
      <w:rFonts w:ascii="Segoe UI" w:eastAsia="Times New Roman" w:hAnsi="Segoe UI" w:cs="Segoe UI"/>
      <w:color w:val="000000"/>
      <w:sz w:val="18"/>
      <w:szCs w:val="18"/>
    </w:rPr>
  </w:style>
  <w:style w:type="character" w:styleId="Hyperlink">
    <w:name w:val="Hyperlink"/>
    <w:basedOn w:val="DefaultParagraphFont"/>
    <w:uiPriority w:val="99"/>
    <w:unhideWhenUsed/>
    <w:rsid w:val="00E71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ecpd.info/resources/documents/econ-Planning-Suite-Desk-Guide-IDIS-Conplan-Action-Plan-Caper-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Allison LH</dc:creator>
  <cp:lastModifiedBy>Lauber, Joseph</cp:lastModifiedBy>
  <cp:revision>5</cp:revision>
  <dcterms:created xsi:type="dcterms:W3CDTF">2019-07-22T18:21:00Z</dcterms:created>
  <dcterms:modified xsi:type="dcterms:W3CDTF">2019-07-23T13:44:00Z</dcterms:modified>
</cp:coreProperties>
</file>